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DAC" w:rsidRDefault="00994DAC" w:rsidP="00994DAC">
      <w:pPr>
        <w:pStyle w:val="a3"/>
        <w:shd w:val="clear" w:color="auto" w:fill="FFFFFF"/>
        <w:ind w:firstLine="567"/>
        <w:jc w:val="both"/>
        <w:rPr>
          <w:color w:val="052635"/>
        </w:rPr>
      </w:pPr>
      <w:r>
        <w:rPr>
          <w:b/>
          <w:bCs/>
          <w:color w:val="052635"/>
        </w:rPr>
        <w:t>2</w:t>
      </w:r>
      <w:r>
        <w:rPr>
          <w:b/>
          <w:bCs/>
          <w:color w:val="052635"/>
        </w:rPr>
        <w:t>3</w:t>
      </w:r>
      <w:r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июня</w:t>
      </w:r>
      <w:bookmarkStart w:id="0" w:name="_GoBack"/>
      <w:bookmarkEnd w:id="0"/>
      <w:r>
        <w:rPr>
          <w:b/>
          <w:bCs/>
          <w:color w:val="052635"/>
        </w:rPr>
        <w:t xml:space="preserve"> 2026 года</w:t>
      </w:r>
    </w:p>
    <w:p w:rsidR="00994DAC" w:rsidRDefault="00994DAC" w:rsidP="00994DA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>
        <w:rPr>
          <w:color w:val="052635"/>
        </w:rPr>
        <w:t xml:space="preserve">Проведена финансово-экономическая экспертиза внешней проверки на проект решения Совета муниципального образования Белореченский муниципальный район Краснодарского края «О внесении изменений в решение Совета от 18 декабря 2025 года № 231 «О бюджете муниципального образования Белореченский муниципальный район Краснодарского края на 2026 год и на плановый период 2027 и 2028 годов»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 </w:t>
      </w:r>
    </w:p>
    <w:p w:rsidR="00994DAC" w:rsidRPr="00994DAC" w:rsidRDefault="00994DAC" w:rsidP="00994DA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994DAC">
        <w:rPr>
          <w:color w:val="052635"/>
        </w:rPr>
        <w:t>- общий объем доходов в сумме 4 973 611,9 тыс. рублей с увеличением роста к показателю утвержденного бюджета на 41 145,3 тыс. рублей или на 0,8%;</w:t>
      </w:r>
    </w:p>
    <w:p w:rsidR="00994DAC" w:rsidRDefault="00994DAC" w:rsidP="00994DA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994DAC">
        <w:rPr>
          <w:color w:val="052635"/>
        </w:rPr>
        <w:t>- общий объем расходов в сумме 5 348 666,6 тыс. рублей с увеличением роста к показателю утвержденного бюджета на 43 759,9 тыс. рублей или на 0,8%.</w:t>
      </w:r>
    </w:p>
    <w:sectPr w:rsidR="00994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7C9"/>
    <w:rsid w:val="0003621B"/>
    <w:rsid w:val="001D1F8A"/>
    <w:rsid w:val="0036335C"/>
    <w:rsid w:val="0052202F"/>
    <w:rsid w:val="005E5691"/>
    <w:rsid w:val="006A42C7"/>
    <w:rsid w:val="006F67BD"/>
    <w:rsid w:val="008D17DF"/>
    <w:rsid w:val="008F112B"/>
    <w:rsid w:val="009076DA"/>
    <w:rsid w:val="00994DAC"/>
    <w:rsid w:val="00BF052D"/>
    <w:rsid w:val="00CA7D6C"/>
    <w:rsid w:val="00D5016C"/>
    <w:rsid w:val="00E7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715C7"/>
  <w15:chartTrackingRefBased/>
  <w15:docId w15:val="{A769551F-2E6B-4145-A64C-195A8EFCD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1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semiHidden/>
    <w:qFormat/>
    <w:rsid w:val="00D5016C"/>
  </w:style>
  <w:style w:type="table" w:styleId="a5">
    <w:name w:val="Table Grid"/>
    <w:basedOn w:val="a1"/>
    <w:uiPriority w:val="39"/>
    <w:rsid w:val="005E5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0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dcterms:created xsi:type="dcterms:W3CDTF">2026-02-18T06:54:00Z</dcterms:created>
  <dcterms:modified xsi:type="dcterms:W3CDTF">2026-07-03T05:36:00Z</dcterms:modified>
</cp:coreProperties>
</file>